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tabs>
          <w:tab w:val="left" w:pos="-720"/>
          <w:tab w:val="left" w:pos="0"/>
          <w:tab w:val="left" w:pos="576"/>
          <w:tab w:val="left" w:pos="12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b w:val="0"/>
          <w:sz w:val="32"/>
          <w:szCs w:val="32"/>
        </w:rPr>
      </w:pPr>
      <w:bookmarkStart w:colFirst="0" w:colLast="0" w:name="_ltsc3rif755c" w:id="0"/>
      <w:bookmarkEnd w:id="0"/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2254250" cy="751417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7514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34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Annual High School Programming Contest</w:t>
      </w:r>
    </w:p>
    <w:tbl>
      <w:tblPr>
        <w:tblStyle w:val="Table1"/>
        <w:tblW w:w="102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0"/>
        <w:gridCol w:w="4720.000000000001"/>
        <w:tblGridChange w:id="0">
          <w:tblGrid>
            <w:gridCol w:w="5480"/>
            <w:gridCol w:w="4720.000000000001"/>
          </w:tblGrid>
        </w:tblGridChange>
      </w:tblGrid>
      <w:tr>
        <w:trPr>
          <w:cantSplit w:val="0"/>
          <w:trHeight w:val="188.640000000000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jc w:val="right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Sponsored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  <w:drawing>
                <wp:inline distB="114300" distT="114300" distL="114300" distR="114300">
                  <wp:extent cx="861771" cy="303106"/>
                  <wp:effectExtent b="0" l="0" r="0" t="0"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771" cy="30310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pStyle w:val="Heading5"/>
        <w:spacing w:after="0" w:before="0" w:lineRule="auto"/>
        <w:jc w:val="center"/>
        <w:rPr>
          <w:b w:val="0"/>
          <w:i w:val="0"/>
          <w:sz w:val="24"/>
          <w:szCs w:val="24"/>
        </w:rPr>
      </w:pPr>
      <w:bookmarkStart w:colFirst="0" w:colLast="0" w:name="_cs73nqdwi7r6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0"/>
          <w:sz w:val="28"/>
          <w:szCs w:val="28"/>
          <w:rtl w:val="0"/>
        </w:rPr>
        <w:t xml:space="preserve">April 8, 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6"/>
        <w:rPr>
          <w:b w:val="0"/>
          <w:color w:val="000000"/>
          <w:sz w:val="24"/>
          <w:szCs w:val="24"/>
          <w:u w:val="single"/>
        </w:rPr>
      </w:pPr>
      <w:commentRangeStart w:id="0"/>
      <w:r w:rsidDel="00000000" w:rsidR="00000000" w:rsidRPr="00000000">
        <w:rPr>
          <w:rFonts w:ascii="Times New Roman" w:cs="Times New Roman" w:eastAsia="Times New Roman" w:hAnsi="Times New Roman"/>
          <w:b w:val="0"/>
          <w:color w:val="bf9000"/>
          <w:sz w:val="28"/>
          <w:szCs w:val="28"/>
          <w:u w:val="single"/>
          <w:rtl w:val="0"/>
        </w:rPr>
        <w:t xml:space="preserve">Gold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Problem #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: Postage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Stamps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u w:val="single"/>
          <w:rtl w:val="0"/>
        </w:rPr>
        <w:t xml:space="preserve">  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Background Information: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Suppose you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can purchase a total of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postage stamps, but can only have them in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two distinct integer denominations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and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 What is the highest postage amount,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such that you can represent every positive integer amount 1 through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using a total of at most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stamps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of de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nominations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and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?  Well, it definitely depends on which values you choose for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and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6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Your program will take as input the value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color w:val="000000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, and it will output the highest number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color w:val="000000"/>
          <w:sz w:val="24"/>
          <w:szCs w:val="24"/>
          <w:rtl w:val="0"/>
        </w:rPr>
        <w:t xml:space="preserve">h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, such that the optimal choices for stamp values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vertAlign w:val="sub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rtl w:val="0"/>
        </w:rPr>
        <w:t xml:space="preserve"> and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vertAlign w:val="subscript"/>
          <w:rtl w:val="0"/>
        </w:rPr>
        <w:t xml:space="preserve">2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will produce combinations of at most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color w:val="000000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 stamps that add up to all integers on the interval [1,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color w:val="000000"/>
          <w:sz w:val="24"/>
          <w:szCs w:val="24"/>
          <w:rtl w:val="0"/>
        </w:rPr>
        <w:t xml:space="preserve">h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].  You will also output the stamp values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vertAlign w:val="sub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rtl w:val="0"/>
        </w:rPr>
        <w:t xml:space="preserve"> and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vertAlign w:val="sub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, where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vertAlign w:val="sub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rtl w:val="0"/>
        </w:rPr>
        <w:t xml:space="preserve"> &lt;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vertAlign w:val="sub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, which can be used to produce those postage values on the interval [1,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color w:val="000000"/>
          <w:sz w:val="24"/>
          <w:szCs w:val="24"/>
          <w:rtl w:val="0"/>
        </w:rPr>
        <w:t xml:space="preserve">h</w:t>
      </w:r>
      <w:commentRangeStart w:id="1"/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].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6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u w:val="single"/>
          <w:rtl w:val="0"/>
        </w:rPr>
        <w:t xml:space="preserve">Programming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Input:  The maximum number of stamps that can be used,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&lt;= 75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Output: The highest number,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such that eac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 total of stamp values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[1,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] can be produce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 The stamp values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and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both </w:t>
      </w:r>
      <w:commentRangeStart w:id="2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integers</w:t>
      </w:r>
      <w:commentRangeEnd w:id="2"/>
      <w:r w:rsidDel="00000000" w:rsidR="00000000" w:rsidRPr="00000000">
        <w:commentReference w:id="2"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also outputted on the next line.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5840" w:w="12240" w:orient="portrait"/>
          <w:pgMar w:bottom="810" w:top="810" w:left="1008" w:right="1008" w:header="1181" w:footer="74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1:</w:t>
        <w:tab/>
        <w:t xml:space="preserve">Input: 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</w:t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2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ab/>
        <w:tab/>
        <w:tab/>
        <w:tab/>
        <w:t xml:space="preserve"> </w:t>
        <w:tab/>
        <w:t xml:space="preserve">1 2</w:t>
      </w:r>
    </w:p>
    <w:p w:rsidR="00000000" w:rsidDel="00000000" w:rsidP="00000000" w:rsidRDefault="00000000" w:rsidRPr="00000000" w14:paraId="00000010">
      <w:pPr>
        <w:ind w:left="216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2: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3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6"/>
        <w:spacing w:after="0" w:before="0" w:lineRule="auto"/>
        <w:ind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 </w:t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7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1 3</w:t>
      </w:r>
    </w:p>
    <w:p w:rsidR="00000000" w:rsidDel="00000000" w:rsidP="00000000" w:rsidRDefault="00000000" w:rsidRPr="00000000" w14:paraId="00000014">
      <w:pPr>
        <w:ind w:left="216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3: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216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Output:</w:t>
        <w:tab/>
      </w:r>
      <w:r w:rsidDel="00000000" w:rsidR="00000000" w:rsidRPr="00000000">
        <w:rPr>
          <w:rtl w:val="0"/>
        </w:rPr>
        <w:t xml:space="preserve">14</w:t>
      </w:r>
    </w:p>
    <w:p w:rsidR="00000000" w:rsidDel="00000000" w:rsidP="00000000" w:rsidRDefault="00000000" w:rsidRPr="00000000" w14:paraId="00000017">
      <w:pPr>
        <w:ind w:left="216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</w:r>
      <w:r w:rsidDel="00000000" w:rsidR="00000000" w:rsidRPr="00000000">
        <w:rPr>
          <w:rtl w:val="0"/>
        </w:rPr>
        <w:tab/>
        <w:t xml:space="preserve">1 4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19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Example 4:</w:t>
        <w:tab/>
        <w:t xml:space="preserve">Input: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6"/>
        <w:spacing w:after="0" w:before="0" w:lineRule="auto"/>
        <w:ind w:firstLine="720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ab/>
        <w:tab/>
        <w:t xml:space="preserve">Output:</w:t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 xml:space="preserve">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6"/>
        <w:spacing w:after="0" w:before="0" w:lineRule="auto"/>
        <w:ind w:firstLine="720"/>
        <w:rPr/>
      </w:pPr>
      <w:bookmarkStart w:colFirst="0" w:colLast="0" w:name="_gjdgxs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 </w:t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color w:val="000000"/>
          <w:sz w:val="24"/>
          <w:szCs w:val="24"/>
          <w:rtl w:val="0"/>
        </w:rPr>
        <w:tab/>
        <w:tab/>
        <w:t xml:space="preserve">1 5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6"/>
        <w:spacing w:after="0" w:before="0" w:lineRule="auto"/>
        <w:ind w:left="1440"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6"/>
        <w:spacing w:after="0" w:before="0" w:lineRule="auto"/>
        <w:ind w:left="1440" w:firstLine="720"/>
        <w:rPr>
          <w:rFonts w:ascii="Courier New" w:cs="Courier New" w:eastAsia="Courier New" w:hAnsi="Courier New"/>
          <w:b w:val="0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216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810" w:top="810" w:left="1008" w:right="1008" w:header="1181" w:footer="749"/>
      <w:cols w:equalWidth="0" w:num="2">
        <w:col w:space="720" w:w="4752"/>
        <w:col w:space="0" w:w="4752"/>
      </w:cols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James Teresco" w:id="2" w:date="2022-04-13T17:53:02Z"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update to match comment above about using the smallest a2 that works.</w:t>
      </w:r>
    </w:p>
  </w:comment>
  <w:comment w:author="James Teresco" w:id="0" w:date="2022-04-09T01:36:11Z"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multiple correct solutions for this problem when n is even</w:t>
      </w:r>
    </w:p>
  </w:comment>
  <w:comment w:author="James Teresco" w:id="1" w:date="2022-04-13T17:52:31Z"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add something like: if there is more than one a1/a2 combination that leads to the amount h, print the a1/a2 pair with the smallest a2 (or smallest sum).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Times New Roman"/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Times New Roman" w:cs="Times New Roman" w:eastAsia="Times New Roman" w:hAnsi="Times New Roman"/>
      <w:b w:val="1"/>
      <w:i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center" w:pos="5760"/>
      </w:tabs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rFonts w:ascii="Times New Roman" w:cs="Times New Roman" w:eastAsia="Times New Roman" w:hAnsi="Times New Roman"/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Times New Roman" w:cs="Times New Roman" w:eastAsia="Times New Roman" w:hAnsi="Times New Roman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image" Target="media/image2.jp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